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B0DD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10F5E28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43FF4EFF" w14:textId="77777777" w:rsidR="00472133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34866833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</w:t>
      </w:r>
      <w:r w:rsidR="00A609ED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CREDIT HOURS: 54</w:t>
      </w:r>
    </w:p>
    <w:p w14:paraId="23584505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0C5C9827" w14:textId="3C067964" w:rsidR="00472133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Requirements for each emphasis area are given in the respective program description sections.</w:t>
      </w:r>
      <w:r w:rsidR="008A44E8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Each emphasis area requires students to complete a minimum of 36 semester hours of course work and 18 hours of thesis.</w:t>
      </w:r>
    </w:p>
    <w:p w14:paraId="5745C0A5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Medicinal Chemistry</w:t>
      </w:r>
    </w:p>
    <w:p w14:paraId="29FC67CA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53266ECC" w14:textId="77777777" w:rsidR="000132F6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A Ph.D. in pharmaceutical sciences with emphasis in medicinal chemistry </w:t>
      </w:r>
      <w:r w:rsidR="00031A74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prepares a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graduate to perform basic and applied</w:t>
      </w:r>
      <w:r w:rsidR="00031A74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interdisciplinary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research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in drug discovery and development using the tools of computational</w:t>
      </w:r>
      <w:r w:rsidR="001C03DF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chemistry</w:t>
      </w:r>
      <w:r w:rsidR="00031A74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,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synthetic chemistry</w:t>
      </w:r>
      <w:r w:rsidR="00031A74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, and biological evaluation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. 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031A74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Current faculty research programs are focused in cancer, infectious disease, cardiometabolic disorders and neuroscience/drugs of abuse.  </w:t>
      </w:r>
    </w:p>
    <w:p w14:paraId="04756DB7" w14:textId="77777777" w:rsidR="000132F6" w:rsidRPr="00233ADB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Note: For more information, refer to the student handbook</w:t>
      </w:r>
    </w:p>
    <w:p w14:paraId="27FEC4A6" w14:textId="77777777" w:rsidR="000132F6" w:rsidRPr="001C50BD" w:rsidRDefault="006625FC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0132F6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73CACC80" w14:textId="77777777" w:rsidR="000132F6" w:rsidRPr="00472133" w:rsidRDefault="000132F6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46142D2E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0F162018" w14:textId="77777777" w:rsidR="00472133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mission of the Department of </w:t>
      </w:r>
      <w:r w:rsidR="00B979E5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BioMolecular Sciences, Division of 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Medicinal Chemistry is to apply chemistry and the chemically related sciences to the teaching of professional pharmacy students and graduate students. The research mission of the 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lastRenderedPageBreak/>
        <w:t>department is the discovery, design, analysis, and further development of potential drugs and the discovery of potential drug design targets.</w:t>
      </w:r>
    </w:p>
    <w:p w14:paraId="5ED9FF26" w14:textId="77777777" w:rsidR="001F2D15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6C1E4B1D" w14:textId="77777777" w:rsidR="008F636C" w:rsidRPr="00233ADB" w:rsidRDefault="00472133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</w:t>
      </w:r>
      <w:r w:rsidR="00330790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course 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requirements for the Ph.D. with emphasis in m</w:t>
      </w:r>
      <w:r w:rsidR="00330790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edicinal chemistry consist of:</w:t>
      </w:r>
    </w:p>
    <w:p w14:paraId="3F29F392" w14:textId="77777777" w:rsidR="003B3D3B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bookmarkStart w:id="0" w:name="_Hlk96083118"/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Graduate Student Survival Strategies (BMS 601) (2 hours); </w:t>
      </w:r>
    </w:p>
    <w:bookmarkEnd w:id="0"/>
    <w:p w14:paraId="4771F1C5" w14:textId="267F9518" w:rsidR="003B3D3B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Advanced Medicinal Chemistry I (MEDC 501) (3 hours)</w:t>
      </w:r>
      <w:r w:rsidR="00333DC6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;</w:t>
      </w:r>
    </w:p>
    <w:p w14:paraId="530B88B6" w14:textId="30E29DA3" w:rsidR="003B3D3B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Organic Chemistry of Drug Synthesis (MEDC 507) (3 hours);</w:t>
      </w:r>
    </w:p>
    <w:p w14:paraId="00C63CA7" w14:textId="504E7D30" w:rsidR="003B3D3B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Problems in Medicinal C</w:t>
      </w:r>
      <w:bookmarkStart w:id="1" w:name="_GoBack"/>
      <w:bookmarkEnd w:id="1"/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hemistry (MEDC 541/542) (1 hour);</w:t>
      </w:r>
    </w:p>
    <w:p w14:paraId="6E258C67" w14:textId="69AC9EAF" w:rsidR="003B3D3B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MEDC/PHCG/BMS courses 600/700 level (12 hours);</w:t>
      </w:r>
    </w:p>
    <w:p w14:paraId="3718409D" w14:textId="2A5AFEE2" w:rsidR="008F636C" w:rsidRPr="00233ADB" w:rsidRDefault="003B3D3B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bookmarkStart w:id="2" w:name="_Hlk96083570"/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Elective Courses</w:t>
      </w:r>
      <w:r w:rsidR="007C7E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500/600/700 level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(6 hours)</w:t>
      </w:r>
      <w:r w:rsidR="00333DC6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;</w:t>
      </w:r>
    </w:p>
    <w:p w14:paraId="38738FCB" w14:textId="36F44867" w:rsidR="00A609ED" w:rsidRPr="00233ADB" w:rsidRDefault="009D57CF" w:rsidP="00233ADB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bookmarkStart w:id="3" w:name="_Hlk96083331"/>
      <w:bookmarkEnd w:id="2"/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Original Research Proposal (BMS</w:t>
      </w:r>
      <w:r w:rsidR="009737D2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330790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605</w:t>
      </w:r>
      <w:r w:rsidR="0047213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)</w:t>
      </w:r>
      <w:r w:rsidR="00333DC6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(1 hour)</w:t>
      </w:r>
      <w:r w:rsidR="0047213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  <w:r w:rsidR="00A609E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</w:p>
    <w:bookmarkEnd w:id="3"/>
    <w:p w14:paraId="2C1E88E0" w14:textId="77777777" w:rsidR="008A44E8" w:rsidRPr="00233ADB" w:rsidRDefault="008A44E8" w:rsidP="008A44E8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Seminar Requirement - Students are required to register for BMS 643 (Z-grade) every semester, with the exception of those semesters in which the student presents a seminar and instead registers for BMS 641 (graded). No more than 8 seminar hours can be used toward the 54 minimum total credit hours</w:t>
      </w:r>
    </w:p>
    <w:p w14:paraId="6EC6F1BE" w14:textId="77777777" w:rsidR="00330790" w:rsidRPr="00233ADB" w:rsidRDefault="008B2F22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330790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 minimum of 18 hours of dissertation research must also be taken to meet degree requirements.</w:t>
      </w:r>
    </w:p>
    <w:p w14:paraId="6134F57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47B8CDC9" w14:textId="77777777" w:rsidR="00472133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  <w:r w:rsidR="00E4720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Students will register for BMS 605 (Original Research Proposal BioMolecular Sciences</w:t>
      </w:r>
      <w:r w:rsidR="00C31AB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)</w:t>
      </w:r>
      <w:r w:rsidR="00E4720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the semester they anticipate defending their ORP.</w:t>
      </w:r>
    </w:p>
    <w:p w14:paraId="17BB7AC7" w14:textId="77777777" w:rsidR="009737D2" w:rsidRPr="00233ADB" w:rsidRDefault="009737D2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MALTO Presentation:  All graduate students in the Ph.D. program will be required to present their original research in the form of a podium presentation at </w:t>
      </w:r>
      <w:r w:rsidR="00C31AB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one of 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Annual MALTO Medicinal Chemistry Meeting</w:t>
      </w:r>
      <w:r w:rsidR="00C31AB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s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-in-Miniature.  </w:t>
      </w:r>
    </w:p>
    <w:p w14:paraId="0E61E735" w14:textId="77777777" w:rsidR="00472133" w:rsidRPr="00233AD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Dissertation - A student must prepare and orally defend a dissertation based on original, independent research</w:t>
      </w:r>
      <w:r w:rsidR="00E4720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partial fulfillment </w:t>
      </w:r>
      <w:r w:rsidR="00C31ABD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of </w:t>
      </w:r>
      <w:r w:rsidR="00E47203"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their Ph.D. degree</w:t>
      </w: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</w:p>
    <w:p w14:paraId="5CEF9798" w14:textId="77777777" w:rsidR="000132F6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DEGREE REQUIREMENTS AND EXPECTATIONS</w:t>
      </w:r>
    </w:p>
    <w:p w14:paraId="6E979D06" w14:textId="77777777" w:rsidR="000132F6" w:rsidRPr="00233ADB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3AD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Medicinal Chemistry graduate students must meet a high level of academic achievement to maintain eligibility. Students are expected to maintain an overall GPA of at least 3.0 (B).</w:t>
      </w:r>
    </w:p>
    <w:p w14:paraId="496FE438" w14:textId="77777777" w:rsidR="000132F6" w:rsidRPr="00472133" w:rsidRDefault="000132F6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649307B1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33"/>
    <w:rsid w:val="000132F6"/>
    <w:rsid w:val="00031A74"/>
    <w:rsid w:val="000738D4"/>
    <w:rsid w:val="001C03DF"/>
    <w:rsid w:val="001E56BF"/>
    <w:rsid w:val="001F2D15"/>
    <w:rsid w:val="001F4BFC"/>
    <w:rsid w:val="00233ADB"/>
    <w:rsid w:val="00281B6D"/>
    <w:rsid w:val="00330790"/>
    <w:rsid w:val="00333DC6"/>
    <w:rsid w:val="00334FFE"/>
    <w:rsid w:val="003B3D3B"/>
    <w:rsid w:val="00472133"/>
    <w:rsid w:val="006625FC"/>
    <w:rsid w:val="00745305"/>
    <w:rsid w:val="007C7E4A"/>
    <w:rsid w:val="008120BC"/>
    <w:rsid w:val="008A0A66"/>
    <w:rsid w:val="008A44E8"/>
    <w:rsid w:val="008B2F22"/>
    <w:rsid w:val="008F636C"/>
    <w:rsid w:val="009737D2"/>
    <w:rsid w:val="009D57CF"/>
    <w:rsid w:val="00A609ED"/>
    <w:rsid w:val="00AA5DD2"/>
    <w:rsid w:val="00B83EFE"/>
    <w:rsid w:val="00B979E5"/>
    <w:rsid w:val="00C31ABD"/>
    <w:rsid w:val="00CB1330"/>
    <w:rsid w:val="00D153E3"/>
    <w:rsid w:val="00D804DB"/>
    <w:rsid w:val="00DF771A"/>
    <w:rsid w:val="00E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9E16"/>
  <w15:docId w15:val="{EDD43CA3-40AA-49A0-AF1E-062FE0E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2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3D3B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C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7C48-7910-4E78-9282-9D8D4C0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Danielle Noonan</cp:lastModifiedBy>
  <cp:revision>2</cp:revision>
  <cp:lastPrinted>2016-02-22T14:15:00Z</cp:lastPrinted>
  <dcterms:created xsi:type="dcterms:W3CDTF">2022-05-17T14:47:00Z</dcterms:created>
  <dcterms:modified xsi:type="dcterms:W3CDTF">2022-05-17T14:47:00Z</dcterms:modified>
</cp:coreProperties>
</file>