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E124" w14:textId="7777777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Ph.D. in Pharmaceutical Sciences</w:t>
      </w:r>
    </w:p>
    <w:p w14:paraId="4C581B63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6B1F81CC" w14:textId="77777777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The Ph.D. in pharmaceutical sciences can be completed with an emphasis in environmental toxicology, medicinal chemistry, pharmaceutics, pharmacology, pharmacognosy, or pharmacy administration.</w:t>
      </w:r>
    </w:p>
    <w:p w14:paraId="32C37156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 xml:space="preserve">MINIMUM TOTAL CREDIT HOURS: </w:t>
      </w:r>
      <w:r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5</w:t>
      </w:r>
      <w:r w:rsidR="00BE3219"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4</w:t>
      </w:r>
    </w:p>
    <w:p w14:paraId="0EDFBE65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3897ED7A" w14:textId="77777777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Requirements for each emphasis area are given in the respective program description sections.</w:t>
      </w:r>
    </w:p>
    <w:p w14:paraId="377E316B" w14:textId="7777777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 xml:space="preserve">Emphasis - </w:t>
      </w:r>
      <w:r w:rsidR="00427411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Pharmacognosy</w:t>
      </w:r>
    </w:p>
    <w:p w14:paraId="7F3AB660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0A737F48" w14:textId="77777777" w:rsidR="00EF237B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hAnsi="Helvetica" w:cs="Helvetica Neue"/>
          <w:color w:val="3B3B3B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A Ph.D. in pharmaceutical sciences with emphasis in </w:t>
      </w:r>
      <w:r w:rsidR="00427411">
        <w:rPr>
          <w:rFonts w:ascii="Helvetica" w:eastAsia="Times New Roman" w:hAnsi="Helvetica" w:cs="Helvetica"/>
          <w:color w:val="4C4C4C"/>
          <w:sz w:val="24"/>
          <w:szCs w:val="24"/>
        </w:rPr>
        <w:t>pharmacognosy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prepares a graduate to</w:t>
      </w:r>
      <w:r w:rsidR="00BE3219">
        <w:rPr>
          <w:rFonts w:ascii="Helvetica" w:eastAsia="Times New Roman" w:hAnsi="Helvetica" w:cs="Helvetica"/>
          <w:color w:val="4C4C4C"/>
          <w:sz w:val="24"/>
          <w:szCs w:val="24"/>
        </w:rPr>
        <w:t xml:space="preserve"> do basic research in </w:t>
      </w:r>
      <w:r w:rsidR="00BE3219" w:rsidRPr="00BE3219">
        <w:rPr>
          <w:rFonts w:ascii="Helvetica" w:hAnsi="Helvetica" w:cs="Helvetica Neue"/>
          <w:color w:val="3B3B3B"/>
          <w:sz w:val="24"/>
          <w:szCs w:val="24"/>
        </w:rPr>
        <w:t>the study of bioactive natural substances found in terrestrial and marine organisms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. In such research, a </w:t>
      </w:r>
      <w:proofErr w:type="spellStart"/>
      <w:r w:rsidR="003D7F4E">
        <w:rPr>
          <w:rFonts w:ascii="Helvetica" w:eastAsia="Times New Roman" w:hAnsi="Helvetica" w:cs="Helvetica"/>
          <w:color w:val="4C4C4C"/>
          <w:sz w:val="24"/>
          <w:szCs w:val="24"/>
        </w:rPr>
        <w:t>pharmacognosist</w:t>
      </w:r>
      <w:proofErr w:type="spellEnd"/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3D7F4E">
        <w:rPr>
          <w:rFonts w:ascii="Helvetica" w:eastAsia="Times New Roman" w:hAnsi="Helvetica" w:cs="Helvetica"/>
          <w:color w:val="4C4C4C"/>
          <w:sz w:val="24"/>
          <w:szCs w:val="24"/>
        </w:rPr>
        <w:t>works in the interdisciplinary worlds of chemical structure and function relative to biological structure and function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. The field is devoted to the discovery and development of new agen</w:t>
      </w:r>
      <w:r w:rsidR="00BE3219">
        <w:rPr>
          <w:rFonts w:ascii="Helvetica" w:eastAsia="Times New Roman" w:hAnsi="Helvetica" w:cs="Helvetica"/>
          <w:color w:val="4C4C4C"/>
          <w:sz w:val="24"/>
          <w:szCs w:val="24"/>
        </w:rPr>
        <w:t>ts in the treatment of diseases and t</w:t>
      </w:r>
      <w:r w:rsidR="00BE3219" w:rsidRPr="00BE3219">
        <w:rPr>
          <w:rFonts w:ascii="Helvetica" w:hAnsi="Helvetica" w:cs="Helvetica Neue"/>
          <w:color w:val="3B3B3B"/>
          <w:sz w:val="24"/>
          <w:szCs w:val="24"/>
        </w:rPr>
        <w:t>he program prepares students for academic or research positions in universities, and industrial or government institutions.</w:t>
      </w:r>
    </w:p>
    <w:p w14:paraId="0BE6B11F" w14:textId="77777777" w:rsidR="00EF237B" w:rsidRDefault="00EF237B" w:rsidP="00EF237B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Note: For more information, refer to the student handbook</w:t>
      </w:r>
    </w:p>
    <w:p w14:paraId="2C259C13" w14:textId="77777777" w:rsidR="00472133" w:rsidRPr="00472133" w:rsidRDefault="008D24C7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5" w:history="1">
        <w:r w:rsidR="00EF237B" w:rsidRPr="00210464">
          <w:rPr>
            <w:rStyle w:val="Hyperlink"/>
            <w:rFonts w:ascii="Helvetica" w:hAnsi="Helvetica" w:cs="Helvetica"/>
            <w:sz w:val="24"/>
            <w:szCs w:val="24"/>
          </w:rPr>
          <w:t>http://pharmacy.olemiss.edu/biomolecularsciences/gradprogram/bms-graduate-student-handbook/</w:t>
        </w:r>
      </w:hyperlink>
    </w:p>
    <w:p w14:paraId="39E14604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GOALS/MISSION STATEMENT</w:t>
      </w:r>
    </w:p>
    <w:p w14:paraId="1247DB60" w14:textId="77777777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 xml:space="preserve">academic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mission of the Department of </w:t>
      </w:r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 xml:space="preserve">BioMolecular Sciences, Division of </w:t>
      </w:r>
      <w:r w:rsidR="003D7F4E">
        <w:rPr>
          <w:rFonts w:ascii="Helvetica" w:eastAsia="Times New Roman" w:hAnsi="Helvetica" w:cs="Helvetica"/>
          <w:color w:val="4C4C4C"/>
          <w:sz w:val="24"/>
          <w:szCs w:val="24"/>
        </w:rPr>
        <w:t>Pharmacognosy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is to apply </w:t>
      </w:r>
      <w:r w:rsidR="003D7F4E">
        <w:rPr>
          <w:rFonts w:ascii="Helvetica" w:eastAsia="Times New Roman" w:hAnsi="Helvetica" w:cs="Helvetica"/>
          <w:color w:val="4C4C4C"/>
          <w:sz w:val="24"/>
          <w:szCs w:val="24"/>
        </w:rPr>
        <w:t>natural products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related sciences to the teaching of professional pharmacy students and graduate students. The research mission of the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lastRenderedPageBreak/>
        <w:t>department is the discovery, design, analysis, and further development of potential drugs and the discovery of potential drug targets.</w:t>
      </w:r>
    </w:p>
    <w:p w14:paraId="69B7B622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47D32266" w14:textId="52DD5898" w:rsidR="00B8272D" w:rsidRPr="00181350" w:rsidRDefault="00594C06" w:rsidP="00181350">
      <w:pPr>
        <w:shd w:val="clear" w:color="auto" w:fill="F2F2F2"/>
        <w:spacing w:after="240" w:line="384" w:lineRule="atLeast"/>
        <w:jc w:val="left"/>
        <w:textAlignment w:val="baseline"/>
        <w:rPr>
          <w:rFonts w:ascii="Helvetica Neue" w:eastAsia="Times New Roman" w:hAnsi="Helvetica Neue" w:cs="Times New Roman"/>
          <w:color w:val="4C4C4C"/>
          <w:sz w:val="24"/>
          <w:szCs w:val="24"/>
        </w:rPr>
      </w:pP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Requirements for the </w:t>
      </w:r>
      <w:r w:rsidR="00181350">
        <w:rPr>
          <w:rFonts w:ascii="Helvetica Neue" w:eastAsia="Times New Roman" w:hAnsi="Helvetica Neue" w:cs="Times New Roman"/>
          <w:color w:val="4C4C4C"/>
          <w:sz w:val="24"/>
          <w:szCs w:val="24"/>
        </w:rPr>
        <w:t>Ph.D.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with an emphasis in </w:t>
      </w:r>
      <w:r w:rsidR="00181350">
        <w:rPr>
          <w:rFonts w:ascii="Helvetica Neue" w:eastAsia="Times New Roman" w:hAnsi="Helvetica Neue" w:cs="Times New Roman"/>
          <w:color w:val="4C4C4C"/>
          <w:sz w:val="24"/>
          <w:szCs w:val="24"/>
        </w:rPr>
        <w:t>P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>harmacognosy include</w:t>
      </w:r>
      <w:r w:rsidR="00FF781C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: 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Biosynthesis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(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PHCG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627), 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3</w:t>
      </w:r>
      <w:r w:rsidR="00FF781C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hours;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Advanced Biochemistry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(P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HCG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6</w:t>
      </w:r>
      <w:r w:rsidR="008D24C7">
        <w:rPr>
          <w:rFonts w:ascii="Helvetica Neue" w:eastAsia="Times New Roman" w:hAnsi="Helvetica Neue" w:cs="Times New Roman"/>
          <w:color w:val="4C4C4C"/>
          <w:sz w:val="24"/>
          <w:szCs w:val="24"/>
        </w:rPr>
        <w:t>69</w:t>
      </w:r>
      <w:bookmarkStart w:id="0" w:name="_GoBack"/>
      <w:bookmarkEnd w:id="0"/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, or equivalent)</w:t>
      </w: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, 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3 hours; Graduate Student Survival Strategies (BMS</w:t>
      </w:r>
      <w:r w:rsidR="0018135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color w:val="4C4C4C"/>
          <w:sz w:val="24"/>
          <w:szCs w:val="24"/>
        </w:rPr>
        <w:t>601), 2 hours</w:t>
      </w:r>
      <w:r w:rsidR="00FF781C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; and </w:t>
      </w:r>
      <w:r w:rsidR="00BA12A4">
        <w:rPr>
          <w:rFonts w:ascii="Helvetica Neue" w:eastAsia="Times New Roman" w:hAnsi="Helvetica Neue" w:cs="Times New Roman"/>
          <w:color w:val="4C4C4C"/>
          <w:sz w:val="24"/>
          <w:szCs w:val="24"/>
        </w:rPr>
        <w:t>Original Research Proposal</w:t>
      </w:r>
      <w:r w:rsidR="0018135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(BMS 605), 1 hour. </w:t>
      </w:r>
    </w:p>
    <w:p w14:paraId="09DB7A0D" w14:textId="204D7D79" w:rsidR="00BE3219" w:rsidRPr="00DA42A1" w:rsidRDefault="00181350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FC5F70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The student will </w:t>
      </w:r>
      <w:r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need to select at least </w:t>
      </w:r>
      <w:r w:rsidR="00BA12A4"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>19</w:t>
      </w:r>
      <w:r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additional elective </w:t>
      </w:r>
      <w:r w:rsidR="00E06F5B"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>hour</w:t>
      </w:r>
      <w:r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>s</w:t>
      </w:r>
      <w:r w:rsidR="00D86DE6"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(approved by their committee)</w:t>
      </w:r>
      <w:r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, at least one of which must be selected from </w:t>
      </w:r>
      <w:r w:rsidR="00D8643B"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approved </w:t>
      </w:r>
      <w:r w:rsidRPr="00DA42A1">
        <w:rPr>
          <w:rFonts w:ascii="Helvetica Neue" w:eastAsia="Times New Roman" w:hAnsi="Helvetica Neue" w:cs="Times New Roman"/>
          <w:color w:val="4C4C4C"/>
          <w:sz w:val="24"/>
          <w:szCs w:val="24"/>
        </w:rPr>
        <w:t>offerings outside the department.</w:t>
      </w:r>
    </w:p>
    <w:p w14:paraId="6C980D92" w14:textId="77777777" w:rsidR="00FF781C" w:rsidRDefault="00FF781C" w:rsidP="00FF781C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Seminar Requirement - Students are required to register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BMS 643 (Z-grade)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every semester, with the exception of those semesters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 which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student presents a seminar and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instead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register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BMS 641 (graded). No more than 8 seminar hours can be used toward the 54 minimum total credit hours</w:t>
      </w:r>
    </w:p>
    <w:p w14:paraId="67C5F5D4" w14:textId="77777777" w:rsidR="00472133" w:rsidRPr="00DA42A1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DA42A1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OTHER ACADEMIC REQUIREMENTS</w:t>
      </w:r>
    </w:p>
    <w:p w14:paraId="3074AC5E" w14:textId="7D89117E" w:rsidR="006E48DC" w:rsidRPr="00DA42A1" w:rsidRDefault="006E48DC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Graduate students are required to audit the undergraduate Pharmacognosy courses (PHCG 321: Pathogenesis of Infectious Diseases, and PHC</w:t>
      </w:r>
      <w:r w:rsidR="00D86DE6" w:rsidRPr="00DA42A1">
        <w:rPr>
          <w:rFonts w:ascii="Helvetica" w:eastAsia="Times New Roman" w:hAnsi="Helvetica" w:cs="Helvetica"/>
          <w:color w:val="4C4C4C"/>
          <w:sz w:val="24"/>
          <w:szCs w:val="24"/>
        </w:rPr>
        <w:t>Y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 xml:space="preserve"> 4</w:t>
      </w:r>
      <w:r w:rsidR="00D86DE6" w:rsidRPr="00DA42A1">
        <w:rPr>
          <w:rFonts w:ascii="Helvetica" w:eastAsia="Times New Roman" w:hAnsi="Helvetica" w:cs="Helvetica"/>
          <w:color w:val="4C4C4C"/>
          <w:sz w:val="24"/>
          <w:szCs w:val="24"/>
        </w:rPr>
        <w:t>0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 xml:space="preserve">2: </w:t>
      </w:r>
      <w:r w:rsidR="00D86DE6" w:rsidRPr="00DA42A1">
        <w:rPr>
          <w:rFonts w:ascii="Helvetica" w:eastAsia="Times New Roman" w:hAnsi="Helvetica" w:cs="Helvetica"/>
          <w:color w:val="4C4C4C"/>
          <w:sz w:val="24"/>
          <w:szCs w:val="24"/>
        </w:rPr>
        <w:t>Foundations in BioMolecular Sciences II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) or take the graded graduate equivalents as electives.</w:t>
      </w:r>
    </w:p>
    <w:p w14:paraId="070570A3" w14:textId="76E25378" w:rsidR="00472133" w:rsidRDefault="00D8643B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Oral/Cumulative Exam</w:t>
      </w:r>
      <w:r w:rsidR="00472133" w:rsidRPr="00DA42A1">
        <w:rPr>
          <w:rFonts w:ascii="Helvetica" w:eastAsia="Times New Roman" w:hAnsi="Helvetica" w:cs="Helvetica"/>
          <w:color w:val="4C4C4C"/>
          <w:sz w:val="24"/>
          <w:szCs w:val="24"/>
        </w:rPr>
        <w:t xml:space="preserve"> - A student must 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design, write,</w:t>
      </w:r>
      <w:r w:rsidR="00472133" w:rsidRPr="00DA42A1">
        <w:rPr>
          <w:rFonts w:ascii="Helvetica" w:eastAsia="Times New Roman" w:hAnsi="Helvetica" w:cs="Helvetica"/>
          <w:color w:val="4C4C4C"/>
          <w:sz w:val="24"/>
          <w:szCs w:val="24"/>
        </w:rPr>
        <w:t xml:space="preserve"> submit, and successfully defend an 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O</w:t>
      </w:r>
      <w:r w:rsidR="00472133" w:rsidRPr="00DA42A1">
        <w:rPr>
          <w:rFonts w:ascii="Helvetica" w:eastAsia="Times New Roman" w:hAnsi="Helvetica" w:cs="Helvetica"/>
          <w:color w:val="4C4C4C"/>
          <w:sz w:val="24"/>
          <w:szCs w:val="24"/>
        </w:rPr>
        <w:t xml:space="preserve">riginal 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R</w:t>
      </w:r>
      <w:r w:rsidR="00472133" w:rsidRPr="00DA42A1">
        <w:rPr>
          <w:rFonts w:ascii="Helvetica" w:eastAsia="Times New Roman" w:hAnsi="Helvetica" w:cs="Helvetica"/>
          <w:color w:val="4C4C4C"/>
          <w:sz w:val="24"/>
          <w:szCs w:val="24"/>
        </w:rPr>
        <w:t xml:space="preserve">esearch </w:t>
      </w:r>
      <w:r w:rsidRPr="00DA42A1">
        <w:rPr>
          <w:rFonts w:ascii="Helvetica" w:eastAsia="Times New Roman" w:hAnsi="Helvetica" w:cs="Helvetica"/>
          <w:color w:val="4C4C4C"/>
          <w:sz w:val="24"/>
          <w:szCs w:val="24"/>
        </w:rPr>
        <w:t>P</w:t>
      </w:r>
      <w:r w:rsidR="00472133" w:rsidRPr="00DA42A1">
        <w:rPr>
          <w:rFonts w:ascii="Helvetica" w:eastAsia="Times New Roman" w:hAnsi="Helvetica" w:cs="Helvetica"/>
          <w:color w:val="4C4C4C"/>
          <w:sz w:val="24"/>
          <w:szCs w:val="24"/>
        </w:rPr>
        <w:t>roposal (ORP). Procedures for this requirement will be provided</w:t>
      </w:r>
      <w:r w:rsidR="00472133"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by the department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>.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Students will register for BMS 605 (</w:t>
      </w:r>
      <w:r w:rsidR="00E47203" w:rsidRPr="009D57CF">
        <w:rPr>
          <w:rFonts w:ascii="Helvetica" w:eastAsia="Times New Roman" w:hAnsi="Helvetica" w:cs="Helvetica"/>
          <w:color w:val="4C4C4C"/>
          <w:sz w:val="24"/>
          <w:szCs w:val="24"/>
        </w:rPr>
        <w:t>Original Research Proposal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-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BioMolecular Sciences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>)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in the semester they anticipate defending their ORP.</w:t>
      </w:r>
    </w:p>
    <w:p w14:paraId="76BED290" w14:textId="77777777" w:rsidR="0048451D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Dissertation - A student must prepare and orally defend a dissertation based on original, independent research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in partial fulfillment 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 xml:space="preserve">of 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their Ph.D. degree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.</w:t>
      </w:r>
    </w:p>
    <w:p w14:paraId="11A0C4BE" w14:textId="77777777" w:rsidR="0048451D" w:rsidRDefault="0048451D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</w:p>
    <w:p w14:paraId="5FA86C30" w14:textId="77777777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</w:p>
    <w:p w14:paraId="5B4B4BFF" w14:textId="77777777" w:rsidR="00EF237B" w:rsidRDefault="00EF237B" w:rsidP="00472133"/>
    <w:p w14:paraId="72AF5851" w14:textId="77777777" w:rsidR="00EF237B" w:rsidRDefault="00EF237B" w:rsidP="00EF237B">
      <w:pPr>
        <w:shd w:val="clear" w:color="auto" w:fill="F2F2F2"/>
        <w:spacing w:after="240" w:line="384" w:lineRule="atLeast"/>
        <w:jc w:val="lef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lastRenderedPageBreak/>
        <w:t>DEGREE REQUIREMENTS AND EXPECTATIONS</w:t>
      </w:r>
    </w:p>
    <w:p w14:paraId="4BDBFDBB" w14:textId="77777777" w:rsidR="00EF237B" w:rsidRPr="00472133" w:rsidRDefault="00EF237B" w:rsidP="00EF237B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Pharmacognosy graduate students must meet a high level of academic achievement to maintain eligibility. Students are expected to maintain an overall GPA of at least 3.0 (B).</w:t>
      </w:r>
    </w:p>
    <w:p w14:paraId="51A1D4C3" w14:textId="77777777" w:rsidR="00D153E3" w:rsidRPr="00472133" w:rsidRDefault="00D153E3" w:rsidP="00472133"/>
    <w:sectPr w:rsidR="00D153E3" w:rsidRPr="00472133" w:rsidSect="0074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33"/>
    <w:rsid w:val="000A1433"/>
    <w:rsid w:val="0011467A"/>
    <w:rsid w:val="00181350"/>
    <w:rsid w:val="002F33DB"/>
    <w:rsid w:val="00334FFE"/>
    <w:rsid w:val="003D7F4E"/>
    <w:rsid w:val="00427411"/>
    <w:rsid w:val="00442F14"/>
    <w:rsid w:val="00472133"/>
    <w:rsid w:val="0048451D"/>
    <w:rsid w:val="00594C06"/>
    <w:rsid w:val="006E48DC"/>
    <w:rsid w:val="00745305"/>
    <w:rsid w:val="007C71AD"/>
    <w:rsid w:val="008120BC"/>
    <w:rsid w:val="008D24C7"/>
    <w:rsid w:val="00910D9C"/>
    <w:rsid w:val="009737D2"/>
    <w:rsid w:val="009D57CF"/>
    <w:rsid w:val="00B8272D"/>
    <w:rsid w:val="00B979E5"/>
    <w:rsid w:val="00BA12A4"/>
    <w:rsid w:val="00BE3219"/>
    <w:rsid w:val="00C31ABD"/>
    <w:rsid w:val="00D13764"/>
    <w:rsid w:val="00D153E3"/>
    <w:rsid w:val="00D8643B"/>
    <w:rsid w:val="00D86DE6"/>
    <w:rsid w:val="00DA1509"/>
    <w:rsid w:val="00DA42A1"/>
    <w:rsid w:val="00E06F5B"/>
    <w:rsid w:val="00E47203"/>
    <w:rsid w:val="00E751DA"/>
    <w:rsid w:val="00EA1855"/>
    <w:rsid w:val="00EF237B"/>
    <w:rsid w:val="00F666B4"/>
    <w:rsid w:val="00F817FA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0D57"/>
  <w15:docId w15:val="{F4B318ED-60DD-49DA-ABBE-D22938B2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1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21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21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21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harmacy.olemiss.edu/biomolecularsciences/gradprogram/bms-graduate-student-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5B35-FFEB-4FCA-96EC-148D1CB5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Danielle Noonan</cp:lastModifiedBy>
  <cp:revision>5</cp:revision>
  <cp:lastPrinted>2016-02-05T11:19:00Z</cp:lastPrinted>
  <dcterms:created xsi:type="dcterms:W3CDTF">2018-06-11T15:40:00Z</dcterms:created>
  <dcterms:modified xsi:type="dcterms:W3CDTF">2020-08-31T16:18:00Z</dcterms:modified>
</cp:coreProperties>
</file>