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D986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bookmarkStart w:id="0" w:name="_GoBack"/>
      <w:bookmarkEnd w:id="0"/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Ph.D. in Pharmaceutical Sciences</w:t>
      </w:r>
    </w:p>
    <w:p w14:paraId="732CB162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149DF64A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The Ph.D. in pharmaceutical sciences can be completed with an emphasis in environmental toxicology, medicinal chemistry, pharmaceutics, pharmacology, pharmacognosy, or pharmacy administration.</w:t>
      </w:r>
    </w:p>
    <w:p w14:paraId="0AFE27C3" w14:textId="35FB376A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MINIMUM TOTAL CREDIT HOURS: </w:t>
      </w:r>
      <w:r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5</w:t>
      </w:r>
      <w:r w:rsidR="00BE3219"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4</w:t>
      </w:r>
    </w:p>
    <w:p w14:paraId="53482421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119ED9FC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Requirements for each emphasis area are given in the respective program description sections.</w:t>
      </w:r>
    </w:p>
    <w:p w14:paraId="161D63C7" w14:textId="42D11AA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 xml:space="preserve">Emphasis </w:t>
      </w:r>
      <w:r w:rsidR="00CE3FCC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–</w:t>
      </w: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 xml:space="preserve"> </w:t>
      </w:r>
      <w:r w:rsidR="00CE3FCC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Environmental Toxicology</w:t>
      </w:r>
    </w:p>
    <w:p w14:paraId="00898ADC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37A0CAED" w14:textId="167C6016" w:rsidR="00472133" w:rsidRDefault="00CE3FCC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hAnsi="Helvetica" w:cs="Helvetica"/>
          <w:sz w:val="24"/>
          <w:szCs w:val="24"/>
        </w:rPr>
      </w:pPr>
      <w:r w:rsidRPr="001C50BD">
        <w:rPr>
          <w:rFonts w:ascii="Helvetica" w:hAnsi="Helvetica" w:cs="Helvetica"/>
          <w:sz w:val="24"/>
          <w:szCs w:val="24"/>
        </w:rPr>
        <w:t>The PhD in pharmaceutical sciences with emphasis in environmental toxicology prepares a graduate to perform independent research and solve problems related to environmental health issues. Graduates are likely to find careers in academics, industry or government service.</w:t>
      </w:r>
    </w:p>
    <w:p w14:paraId="6F1A469C" w14:textId="77777777" w:rsidR="00573C75" w:rsidRDefault="00573C75" w:rsidP="00573C75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Note: For more information, refer to the student handbook</w:t>
      </w:r>
    </w:p>
    <w:p w14:paraId="594960FA" w14:textId="5E13CF2C" w:rsidR="00573C75" w:rsidRPr="001C50BD" w:rsidRDefault="00E804CC" w:rsidP="00573C75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5" w:history="1">
        <w:r w:rsidR="00573C75" w:rsidRPr="00210464"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14:paraId="2E95B7FF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14:paraId="40C08508" w14:textId="3C6230AE" w:rsidR="00472133" w:rsidRPr="00CE3FCC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academic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mission of the Department of </w:t>
      </w:r>
      <w:proofErr w:type="spellStart"/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>BioMolecular</w:t>
      </w:r>
      <w:proofErr w:type="spellEnd"/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 xml:space="preserve"> Sciences, </w:t>
      </w:r>
      <w:r w:rsidR="00B979E5" w:rsidRPr="00CE3FCC">
        <w:rPr>
          <w:rFonts w:ascii="Helvetica" w:eastAsia="Times New Roman" w:hAnsi="Helvetica" w:cs="Helvetica"/>
          <w:color w:val="4C4C4C"/>
          <w:sz w:val="24"/>
          <w:szCs w:val="24"/>
        </w:rPr>
        <w:t xml:space="preserve">Division </w:t>
      </w:r>
      <w:r w:rsidR="006A3D47" w:rsidRPr="00CE3FCC">
        <w:rPr>
          <w:rFonts w:ascii="Helvetica" w:hAnsi="Helvetica" w:cs="Helvetica"/>
          <w:sz w:val="24"/>
          <w:szCs w:val="24"/>
        </w:rPr>
        <w:t xml:space="preserve">Environmental Toxicology </w:t>
      </w:r>
      <w:r w:rsidR="00CE3FCC" w:rsidRPr="00CE3FCC">
        <w:rPr>
          <w:rFonts w:ascii="Helvetica" w:hAnsi="Helvetica" w:cs="Helvetica"/>
          <w:sz w:val="24"/>
          <w:szCs w:val="24"/>
        </w:rPr>
        <w:t>is to</w:t>
      </w:r>
      <w:r w:rsidR="006A3D47" w:rsidRPr="00CE3FCC">
        <w:rPr>
          <w:rFonts w:ascii="Helvetica" w:hAnsi="Helvetica" w:cs="Helvetica"/>
          <w:sz w:val="24"/>
          <w:szCs w:val="24"/>
        </w:rPr>
        <w:t xml:space="preserve"> conduct research and educational activities that seek to identify and resolve problems related to environmental health issues.</w:t>
      </w:r>
    </w:p>
    <w:p w14:paraId="34BC641D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3A598F11" w14:textId="19069339" w:rsidR="00B8272D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requirements for the Ph.D. with emphasis in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environmental toxicology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consist of a minimum of </w:t>
      </w:r>
      <w:r w:rsidR="00A55935">
        <w:rPr>
          <w:rFonts w:ascii="Helvetica" w:eastAsia="Times New Roman" w:hAnsi="Helvetica" w:cs="Helvetica"/>
          <w:color w:val="4C4C4C"/>
          <w:sz w:val="24"/>
          <w:szCs w:val="24"/>
        </w:rPr>
        <w:t>1</w:t>
      </w:r>
      <w:r w:rsidR="00573C75">
        <w:rPr>
          <w:rFonts w:ascii="Helvetica" w:eastAsia="Times New Roman" w:hAnsi="Helvetica" w:cs="Helvetica"/>
          <w:color w:val="4C4C4C"/>
          <w:sz w:val="24"/>
          <w:szCs w:val="24"/>
        </w:rPr>
        <w:t>4</w:t>
      </w:r>
      <w:r w:rsidR="00B8272D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core course hours (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PHCL675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: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 xml:space="preserve">Principles of Pharmacology and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lastRenderedPageBreak/>
        <w:t>Toxicology</w:t>
      </w:r>
      <w:r w:rsidR="00A55935">
        <w:rPr>
          <w:rFonts w:ascii="Helvetica" w:eastAsia="Times New Roman" w:hAnsi="Helvetica" w:cs="Helvetica"/>
          <w:color w:val="4C4C4C"/>
          <w:sz w:val="24"/>
          <w:szCs w:val="24"/>
        </w:rPr>
        <w:t>-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4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h,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PHCL547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: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Environmental Toxicology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-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2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h, </w:t>
      </w:r>
      <w:r w:rsidR="001C50BD">
        <w:rPr>
          <w:rFonts w:ascii="Helvetica" w:eastAsia="Times New Roman" w:hAnsi="Helvetica" w:cs="Helvetica"/>
          <w:color w:val="4C4C4C"/>
          <w:sz w:val="24"/>
          <w:szCs w:val="24"/>
        </w:rPr>
        <w:t>PHCL 681</w:t>
      </w:r>
      <w:r w:rsidR="00A55935">
        <w:rPr>
          <w:rFonts w:ascii="Helvetica" w:eastAsia="Times New Roman" w:hAnsi="Helvetica" w:cs="Helvetica"/>
          <w:color w:val="4C4C4C"/>
          <w:sz w:val="24"/>
          <w:szCs w:val="24"/>
        </w:rPr>
        <w:t xml:space="preserve">: Advanced Topics in Toxicology-2 h, </w:t>
      </w:r>
      <w:r w:rsidR="001C50BD" w:rsidRPr="001C50BD">
        <w:rPr>
          <w:rFonts w:ascii="Helvetica" w:eastAsia="Times New Roman" w:hAnsi="Helvetica" w:cs="Helvetica"/>
          <w:color w:val="4C4C4C"/>
          <w:sz w:val="24"/>
          <w:szCs w:val="24"/>
        </w:rPr>
        <w:t>BISC 504 Biometry</w:t>
      </w:r>
      <w:r w:rsidR="00573C75">
        <w:rPr>
          <w:rFonts w:ascii="Helvetica" w:eastAsia="Times New Roman" w:hAnsi="Helvetica" w:cs="Helvetica"/>
          <w:color w:val="4C4C4C"/>
          <w:sz w:val="24"/>
          <w:szCs w:val="24"/>
        </w:rPr>
        <w:t>-3</w:t>
      </w:r>
      <w:r w:rsidR="00A55935">
        <w:rPr>
          <w:rFonts w:ascii="Helvetica" w:eastAsia="Times New Roman" w:hAnsi="Helvetica" w:cs="Helvetica"/>
          <w:color w:val="4C4C4C"/>
          <w:sz w:val="24"/>
          <w:szCs w:val="24"/>
        </w:rPr>
        <w:t xml:space="preserve">h,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BMS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605: ORP- 1h</w:t>
      </w:r>
      <w:r w:rsidR="00573C75">
        <w:rPr>
          <w:rFonts w:ascii="Helvetica" w:eastAsia="Times New Roman" w:hAnsi="Helvetica" w:cs="Helvetica"/>
          <w:color w:val="4C4C4C"/>
          <w:sz w:val="24"/>
          <w:szCs w:val="24"/>
        </w:rPr>
        <w:t xml:space="preserve">, and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BMS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601: Graduate Student Survival Strategies- </w:t>
      </w:r>
      <w:r w:rsidR="006E48DC">
        <w:rPr>
          <w:rFonts w:ascii="Helvetica" w:eastAsia="Times New Roman" w:hAnsi="Helvetica" w:cs="Helvetica"/>
          <w:color w:val="4C4C4C"/>
          <w:sz w:val="24"/>
          <w:szCs w:val="24"/>
        </w:rPr>
        <w:t>2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h</w:t>
      </w:r>
      <w:r w:rsidR="00573C75">
        <w:rPr>
          <w:rFonts w:ascii="Helvetica" w:eastAsia="Times New Roman" w:hAnsi="Helvetica" w:cs="Helvetica"/>
          <w:color w:val="4C4C4C"/>
          <w:sz w:val="24"/>
          <w:szCs w:val="24"/>
        </w:rPr>
        <w:t>)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, in addition to 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>a minimum of 1</w:t>
      </w:r>
      <w:r w:rsidR="00573C75">
        <w:rPr>
          <w:rFonts w:ascii="Helvetica" w:eastAsia="Times New Roman" w:hAnsi="Helvetica" w:cs="Helvetica"/>
          <w:color w:val="4C4C4C"/>
          <w:sz w:val="24"/>
          <w:szCs w:val="24"/>
        </w:rPr>
        <w:t>4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 course hour electives</w:t>
      </w:r>
      <w:r w:rsidR="00F666B4">
        <w:rPr>
          <w:rFonts w:ascii="Helvetica" w:eastAsia="Times New Roman" w:hAnsi="Helvetica" w:cs="Helvetica"/>
          <w:color w:val="4C4C4C"/>
          <w:sz w:val="24"/>
          <w:szCs w:val="24"/>
        </w:rPr>
        <w:t>,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F666B4">
        <w:rPr>
          <w:rFonts w:ascii="Helvetica" w:eastAsia="Times New Roman" w:hAnsi="Helvetica" w:cs="Helvetica"/>
          <w:color w:val="4C4C4C"/>
          <w:sz w:val="24"/>
          <w:szCs w:val="24"/>
        </w:rPr>
        <w:t xml:space="preserve">exclusive of </w:t>
      </w:r>
      <w:r w:rsidR="006E48DC">
        <w:rPr>
          <w:rFonts w:ascii="Helvetica" w:eastAsia="Times New Roman" w:hAnsi="Helvetica" w:cs="Helvetica"/>
          <w:color w:val="4C4C4C"/>
          <w:sz w:val="24"/>
          <w:szCs w:val="24"/>
        </w:rPr>
        <w:t xml:space="preserve">graded </w:t>
      </w:r>
      <w:r w:rsidR="00F666B4">
        <w:rPr>
          <w:rFonts w:ascii="Helvetica" w:eastAsia="Times New Roman" w:hAnsi="Helvetica" w:cs="Helvetica"/>
          <w:color w:val="4C4C4C"/>
          <w:sz w:val="24"/>
          <w:szCs w:val="24"/>
        </w:rPr>
        <w:t>seminars (see below),</w:t>
      </w:r>
      <w:r w:rsidR="006E48DC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from </w:t>
      </w:r>
      <w:proofErr w:type="spellStart"/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BioMolecular</w:t>
      </w:r>
      <w:proofErr w:type="spellEnd"/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 Sciences, Biology, Chemistry,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 xml:space="preserve">Engineering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or other graduate level programs (contingent upon Division of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 xml:space="preserve">Environmental Toxicology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faculty approval).</w:t>
      </w:r>
    </w:p>
    <w:p w14:paraId="0D88B18F" w14:textId="50106608" w:rsidR="00BE3219" w:rsidRDefault="00BE3219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A minimum of 18 hours of dissertation research must also be taken to meet degree requirements.</w:t>
      </w:r>
    </w:p>
    <w:p w14:paraId="18D2538C" w14:textId="2DA3A13B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Seminar Requirement - Students are required to register for </w:t>
      </w:r>
      <w:r w:rsidR="009D57CF">
        <w:rPr>
          <w:rFonts w:ascii="Helvetica" w:eastAsia="Times New Roman" w:hAnsi="Helvetica" w:cs="Helvetica"/>
          <w:color w:val="4C4C4C"/>
          <w:sz w:val="24"/>
          <w:szCs w:val="24"/>
        </w:rPr>
        <w:t>BMS 64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3 (Z-grade)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every semester, with the exception of those semesters 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 xml:space="preserve">in which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student presents a seminar and 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 xml:space="preserve">instead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register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for 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BMS 641</w:t>
      </w:r>
      <w:r w:rsidR="00EA1855">
        <w:rPr>
          <w:rFonts w:ascii="Helvetica" w:eastAsia="Times New Roman" w:hAnsi="Helvetica" w:cs="Helvetica"/>
          <w:color w:val="4C4C4C"/>
          <w:sz w:val="24"/>
          <w:szCs w:val="24"/>
        </w:rPr>
        <w:t xml:space="preserve"> (graded)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. </w:t>
      </w:r>
      <w:r w:rsidR="00573C75">
        <w:rPr>
          <w:rFonts w:ascii="Helvetica" w:eastAsia="Times New Roman" w:hAnsi="Helvetica" w:cs="Helvetica"/>
          <w:color w:val="4C4C4C"/>
          <w:sz w:val="24"/>
          <w:szCs w:val="24"/>
        </w:rPr>
        <w:t xml:space="preserve">No more than 8 seminar hours can be used toward the 54 minimum total credit hours. </w:t>
      </w:r>
    </w:p>
    <w:p w14:paraId="57DBE991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14:paraId="2A9C32FF" w14:textId="77777777" w:rsid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Original Research Proposal - A student must prepare, submit, and successfully (orally) defend an original research proposal (ORP). Procedures for this requirement will be provided by the department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.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Students will register for BMS 605 (</w:t>
      </w:r>
      <w:r w:rsidR="00E47203" w:rsidRPr="009D57CF">
        <w:rPr>
          <w:rFonts w:ascii="Helvetica" w:eastAsia="Times New Roman" w:hAnsi="Helvetica" w:cs="Helvetica"/>
          <w:color w:val="4C4C4C"/>
          <w:sz w:val="24"/>
          <w:szCs w:val="24"/>
        </w:rPr>
        <w:t>Original Research Proposal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proofErr w:type="spellStart"/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BioMolecular</w:t>
      </w:r>
      <w:proofErr w:type="spellEnd"/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Sciences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)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the semester they anticipate defending their ORP.</w:t>
      </w:r>
    </w:p>
    <w:p w14:paraId="455D39E0" w14:textId="77777777" w:rsid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Dissertation - A student must prepare and orally defend a dissertation based on original, independent research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partial fulfillment 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 xml:space="preserve">of 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their Ph.D. degree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.</w:t>
      </w:r>
    </w:p>
    <w:p w14:paraId="2618DD60" w14:textId="77777777" w:rsidR="00573C75" w:rsidRDefault="00573C75" w:rsidP="00573C75">
      <w:pPr>
        <w:shd w:val="clear" w:color="auto" w:fill="F2F2F2"/>
        <w:spacing w:after="240" w:line="384" w:lineRule="atLeast"/>
        <w:jc w:val="lef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DEGREE REQUIREMENTS AND EXPECTATIONS</w:t>
      </w:r>
    </w:p>
    <w:p w14:paraId="22F17FA6" w14:textId="5E17AF67" w:rsidR="00573C75" w:rsidRPr="00472133" w:rsidRDefault="00573C75" w:rsidP="00573C75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Environmental toxicology graduate students must meet a high level of academic achievement to maintain eligibility. Students are expected to maintain an overall GPA of at least 3.0 (B).</w:t>
      </w:r>
    </w:p>
    <w:p w14:paraId="508C0140" w14:textId="77777777" w:rsidR="00573C75" w:rsidRPr="00472133" w:rsidRDefault="00573C75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14:paraId="24822D07" w14:textId="77777777" w:rsidR="00D153E3" w:rsidRPr="00472133" w:rsidRDefault="00D153E3" w:rsidP="00472133"/>
    <w:sectPr w:rsidR="00D153E3" w:rsidRPr="00472133" w:rsidSect="0074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33"/>
    <w:rsid w:val="0011467A"/>
    <w:rsid w:val="001C50BD"/>
    <w:rsid w:val="00334FFE"/>
    <w:rsid w:val="003D7F4E"/>
    <w:rsid w:val="00427411"/>
    <w:rsid w:val="00472133"/>
    <w:rsid w:val="00573C75"/>
    <w:rsid w:val="006A3D47"/>
    <w:rsid w:val="006E48DC"/>
    <w:rsid w:val="00745305"/>
    <w:rsid w:val="008120BC"/>
    <w:rsid w:val="00910D9C"/>
    <w:rsid w:val="009737D2"/>
    <w:rsid w:val="009D57CF"/>
    <w:rsid w:val="00A55935"/>
    <w:rsid w:val="00B8272D"/>
    <w:rsid w:val="00B979E5"/>
    <w:rsid w:val="00BE3219"/>
    <w:rsid w:val="00C31ABD"/>
    <w:rsid w:val="00CE3FCC"/>
    <w:rsid w:val="00D13764"/>
    <w:rsid w:val="00D153E3"/>
    <w:rsid w:val="00DC0744"/>
    <w:rsid w:val="00E47203"/>
    <w:rsid w:val="00E751DA"/>
    <w:rsid w:val="00E804CC"/>
    <w:rsid w:val="00EA1855"/>
    <w:rsid w:val="00F666B4"/>
    <w:rsid w:val="00F8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A2E5C"/>
  <w15:docId w15:val="{AA85C698-409E-4759-8887-B7758EE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1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1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1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harmacy.olemiss.edu/biomolecularsciences/gradprogram/bms-graduate-student-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92EB-1888-4F35-8275-FD8132D2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jrimoldi@olemiss.edu</cp:lastModifiedBy>
  <cp:revision>2</cp:revision>
  <cp:lastPrinted>2016-02-05T11:19:00Z</cp:lastPrinted>
  <dcterms:created xsi:type="dcterms:W3CDTF">2016-08-22T14:14:00Z</dcterms:created>
  <dcterms:modified xsi:type="dcterms:W3CDTF">2016-08-22T14:14:00Z</dcterms:modified>
</cp:coreProperties>
</file>